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D59" w:rsidRPr="00245A41" w:rsidRDefault="00365D59" w:rsidP="00365D59">
      <w:pPr>
        <w:pStyle w:val="Tittel"/>
        <w:rPr>
          <w:sz w:val="40"/>
          <w:szCs w:val="40"/>
          <w:lang w:val="se-NO"/>
        </w:rPr>
      </w:pPr>
      <w:r w:rsidRPr="00245A41">
        <w:rPr>
          <w:sz w:val="40"/>
          <w:szCs w:val="40"/>
          <w:lang w:val="se-NO"/>
        </w:rPr>
        <w:t>Lohkamušat</w:t>
      </w:r>
    </w:p>
    <w:p w:rsidR="00365D59" w:rsidRPr="005E7213" w:rsidRDefault="00365D59" w:rsidP="00365D59">
      <w:pPr>
        <w:pStyle w:val="Tittel"/>
        <w:rPr>
          <w:sz w:val="32"/>
          <w:szCs w:val="32"/>
          <w:lang w:val="se-NO"/>
        </w:rPr>
      </w:pPr>
      <w:r w:rsidRPr="005E7213">
        <w:rPr>
          <w:sz w:val="32"/>
          <w:szCs w:val="32"/>
          <w:lang w:val="se-NO"/>
        </w:rPr>
        <w:t>- Báikenamaid muitalusat ja čilgehusat</w:t>
      </w:r>
    </w:p>
    <w:p w:rsidR="00365D59" w:rsidRDefault="00365D59" w:rsidP="00365D59">
      <w:pPr>
        <w:rPr>
          <w:lang w:val="se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652"/>
        <w:gridCol w:w="10235"/>
      </w:tblGrid>
      <w:tr w:rsidR="00365D59" w:rsidRPr="00454E79" w:rsidTr="00245A41">
        <w:tc>
          <w:tcPr>
            <w:tcW w:w="3652" w:type="dxa"/>
          </w:tcPr>
          <w:p w:rsidR="00365D59" w:rsidRPr="00454E79" w:rsidRDefault="00F23E36" w:rsidP="000E2DB1">
            <w:pPr>
              <w:pStyle w:val="Ingenmellomrom"/>
            </w:pPr>
            <w:r>
              <w:t>Nieid</w:t>
            </w:r>
            <w:r w:rsidR="00365D59" w:rsidRPr="00454E79">
              <w:t xml:space="preserve">agorži </w:t>
            </w:r>
          </w:p>
        </w:tc>
        <w:tc>
          <w:tcPr>
            <w:tcW w:w="10235" w:type="dxa"/>
          </w:tcPr>
          <w:p w:rsidR="00365D59" w:rsidRPr="00183171" w:rsidRDefault="00365D59" w:rsidP="000E2DB1">
            <w:pPr>
              <w:pStyle w:val="Ingenmellomrom"/>
            </w:pPr>
            <w:r w:rsidRPr="00454E79">
              <w:t>Karen Anne Buljo</w:t>
            </w:r>
            <w:r w:rsidR="00183171">
              <w:rPr>
                <w:lang w:val="nb-NO"/>
              </w:rPr>
              <w:t>, I</w:t>
            </w:r>
            <w:proofErr w:type="spellStart"/>
            <w:r w:rsidR="00183171">
              <w:t>đut</w:t>
            </w:r>
            <w:proofErr w:type="spellEnd"/>
            <w:r w:rsidR="00183171">
              <w:t>, 2011</w:t>
            </w:r>
          </w:p>
        </w:tc>
      </w:tr>
      <w:tr w:rsidR="00365D59" w:rsidRPr="00F23E36" w:rsidTr="00245A41">
        <w:tc>
          <w:tcPr>
            <w:tcW w:w="3652" w:type="dxa"/>
          </w:tcPr>
          <w:p w:rsidR="00365D59" w:rsidRPr="00454E79" w:rsidRDefault="00365D59" w:rsidP="000E2DB1">
            <w:pPr>
              <w:pStyle w:val="Ingenmellomrom"/>
            </w:pPr>
            <w:r w:rsidRPr="00454E79">
              <w:t>Goavddesgurra</w:t>
            </w:r>
          </w:p>
        </w:tc>
        <w:tc>
          <w:tcPr>
            <w:tcW w:w="10235" w:type="dxa"/>
          </w:tcPr>
          <w:p w:rsidR="00365D59" w:rsidRPr="00454E79" w:rsidRDefault="00365D59" w:rsidP="000E2DB1">
            <w:pPr>
              <w:pStyle w:val="Ingenmellomrom"/>
            </w:pPr>
            <w:r w:rsidRPr="00454E79">
              <w:t>girjjis “Báikenamat Sámis”, s. 106, Aage Solbakk</w:t>
            </w:r>
            <w:r w:rsidR="00183171">
              <w:t>, Čálliidlágádus, 2012</w:t>
            </w:r>
          </w:p>
        </w:tc>
      </w:tr>
      <w:tr w:rsidR="00365D59" w:rsidRPr="00F23E36" w:rsidTr="00245A41">
        <w:tc>
          <w:tcPr>
            <w:tcW w:w="3652" w:type="dxa"/>
          </w:tcPr>
          <w:p w:rsidR="00365D59" w:rsidRPr="00454E79" w:rsidRDefault="00365D59" w:rsidP="000E2DB1">
            <w:pPr>
              <w:pStyle w:val="Ingenmellomrom"/>
            </w:pPr>
            <w:r w:rsidRPr="00454E79">
              <w:t>Ceavccageađgi</w:t>
            </w:r>
          </w:p>
        </w:tc>
        <w:tc>
          <w:tcPr>
            <w:tcW w:w="10235" w:type="dxa"/>
          </w:tcPr>
          <w:p w:rsidR="00365D59" w:rsidRPr="00454E79" w:rsidRDefault="00365D59" w:rsidP="000E2DB1">
            <w:pPr>
              <w:pStyle w:val="Ingenmellomrom"/>
            </w:pPr>
            <w:r w:rsidRPr="00454E79">
              <w:t>girjjis “Muitalusat, máidnasat ja cukcasat”, s. 23, Thorleif Berg  (</w:t>
            </w:r>
            <w:proofErr w:type="spellStart"/>
            <w:r w:rsidRPr="00454E79">
              <w:t>doaimm</w:t>
            </w:r>
            <w:proofErr w:type="spellEnd"/>
            <w:r w:rsidRPr="00454E79">
              <w:t>.)</w:t>
            </w:r>
            <w:r w:rsidR="00183171">
              <w:t>, Davvi Media 1986</w:t>
            </w:r>
          </w:p>
        </w:tc>
      </w:tr>
      <w:tr w:rsidR="00365D59" w:rsidRPr="00454E79" w:rsidTr="00245A41">
        <w:tc>
          <w:tcPr>
            <w:tcW w:w="3652" w:type="dxa"/>
          </w:tcPr>
          <w:p w:rsidR="00365D59" w:rsidRPr="00454E79" w:rsidRDefault="00365D59" w:rsidP="000E2DB1">
            <w:pPr>
              <w:pStyle w:val="Ingenmellomrom"/>
            </w:pPr>
            <w:r w:rsidRPr="00454E79">
              <w:t xml:space="preserve">Ceavccageađgi, Guovžžageađgi, Stállouksa ja eará </w:t>
            </w:r>
            <w:proofErr w:type="spellStart"/>
            <w:r w:rsidRPr="00454E79">
              <w:t>Várjjatnamat</w:t>
            </w:r>
            <w:proofErr w:type="spellEnd"/>
          </w:p>
        </w:tc>
        <w:tc>
          <w:tcPr>
            <w:tcW w:w="10235" w:type="dxa"/>
          </w:tcPr>
          <w:p w:rsidR="00245A41" w:rsidRDefault="00245A41" w:rsidP="000E2DB1">
            <w:pPr>
              <w:pStyle w:val="Ingenmellomrom"/>
            </w:pPr>
          </w:p>
          <w:p w:rsidR="00365D59" w:rsidRPr="00454E79" w:rsidRDefault="00183171" w:rsidP="000E2DB1">
            <w:pPr>
              <w:pStyle w:val="Ingenmellomrom"/>
            </w:pPr>
            <w:r>
              <w:t xml:space="preserve">neahttasiiddus </w:t>
            </w:r>
            <w:r w:rsidR="00365D59" w:rsidRPr="00454E79">
              <w:t>luondu.no</w:t>
            </w:r>
          </w:p>
        </w:tc>
      </w:tr>
      <w:tr w:rsidR="00245A41" w:rsidRPr="00F23E36" w:rsidTr="00245A41">
        <w:tc>
          <w:tcPr>
            <w:tcW w:w="3652" w:type="dxa"/>
          </w:tcPr>
          <w:p w:rsidR="00245A41" w:rsidRPr="00454E79" w:rsidRDefault="00245A41" w:rsidP="000E2DB1">
            <w:pPr>
              <w:pStyle w:val="Ingenmellomrom"/>
            </w:pPr>
            <w:r w:rsidRPr="00454E79">
              <w:t xml:space="preserve">Kárášjohka </w:t>
            </w:r>
          </w:p>
        </w:tc>
        <w:tc>
          <w:tcPr>
            <w:tcW w:w="10235" w:type="dxa"/>
            <w:vMerge w:val="restart"/>
          </w:tcPr>
          <w:p w:rsidR="00245A41" w:rsidRDefault="00245A41" w:rsidP="000E2DB1">
            <w:pPr>
              <w:pStyle w:val="Ingenmellomrom"/>
            </w:pPr>
          </w:p>
          <w:p w:rsidR="00245A41" w:rsidRPr="00454E79" w:rsidRDefault="00245A41" w:rsidP="000E2DB1">
            <w:pPr>
              <w:pStyle w:val="Ingenmellomrom"/>
            </w:pPr>
            <w:r w:rsidRPr="00454E79">
              <w:t>girjjis “Eatnigiella báikenamat”, Máret Sárá</w:t>
            </w:r>
            <w:r>
              <w:t>, Davvi Girji, 1999</w:t>
            </w:r>
          </w:p>
          <w:p w:rsidR="00245A41" w:rsidRPr="00454E79" w:rsidRDefault="00245A41" w:rsidP="000E2DB1">
            <w:pPr>
              <w:pStyle w:val="Ingenmellomrom"/>
            </w:pPr>
          </w:p>
        </w:tc>
      </w:tr>
      <w:tr w:rsidR="00245A41" w:rsidRPr="009B672C" w:rsidTr="00245A41">
        <w:tc>
          <w:tcPr>
            <w:tcW w:w="3652" w:type="dxa"/>
          </w:tcPr>
          <w:p w:rsidR="00245A41" w:rsidRPr="00454E79" w:rsidRDefault="00245A41" w:rsidP="000E2DB1">
            <w:pPr>
              <w:pStyle w:val="Ingenmellomrom"/>
            </w:pPr>
            <w:proofErr w:type="spellStart"/>
            <w:r w:rsidRPr="00454E79">
              <w:t>Sikka</w:t>
            </w:r>
            <w:proofErr w:type="spellEnd"/>
            <w:r w:rsidRPr="00454E79">
              <w:t xml:space="preserve"> čierrunčoalbmi</w:t>
            </w:r>
          </w:p>
        </w:tc>
        <w:tc>
          <w:tcPr>
            <w:tcW w:w="10235" w:type="dxa"/>
            <w:vMerge/>
          </w:tcPr>
          <w:p w:rsidR="00245A41" w:rsidRPr="00454E79" w:rsidRDefault="00245A41" w:rsidP="000E2DB1">
            <w:pPr>
              <w:pStyle w:val="Ingenmellomrom"/>
            </w:pPr>
          </w:p>
        </w:tc>
      </w:tr>
      <w:tr w:rsidR="00245A41" w:rsidRPr="009B672C" w:rsidTr="00245A41">
        <w:tc>
          <w:tcPr>
            <w:tcW w:w="3652" w:type="dxa"/>
          </w:tcPr>
          <w:p w:rsidR="00245A41" w:rsidRPr="00454E79" w:rsidRDefault="00245A41" w:rsidP="000E2DB1">
            <w:pPr>
              <w:pStyle w:val="Ingenmellomrom"/>
            </w:pPr>
            <w:r w:rsidRPr="00454E79">
              <w:t>Guovdageaidnu</w:t>
            </w:r>
          </w:p>
        </w:tc>
        <w:tc>
          <w:tcPr>
            <w:tcW w:w="10235" w:type="dxa"/>
            <w:vMerge/>
          </w:tcPr>
          <w:p w:rsidR="00245A41" w:rsidRPr="00454E79" w:rsidRDefault="00245A41" w:rsidP="000E2DB1">
            <w:pPr>
              <w:pStyle w:val="Ingenmellomrom"/>
            </w:pPr>
          </w:p>
        </w:tc>
      </w:tr>
    </w:tbl>
    <w:p w:rsidR="00995A58" w:rsidRDefault="00483E42" w:rsidP="008E14CB">
      <w:pPr>
        <w:rPr>
          <w:rFonts w:eastAsiaTheme="majorEastAsia" w:cstheme="majorBidi"/>
          <w:color w:val="03485B" w:themeColor="text2" w:themeShade="BF"/>
          <w:spacing w:val="5"/>
          <w:kern w:val="28"/>
          <w:sz w:val="40"/>
          <w:szCs w:val="40"/>
          <w:lang w:val="se-NO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6BD077F" wp14:editId="7CD57344">
            <wp:simplePos x="0" y="0"/>
            <wp:positionH relativeFrom="margin">
              <wp:align>left</wp:align>
            </wp:positionH>
            <wp:positionV relativeFrom="paragraph">
              <wp:posOffset>193040</wp:posOffset>
            </wp:positionV>
            <wp:extent cx="1866900" cy="2390140"/>
            <wp:effectExtent l="0" t="0" r="0" b="0"/>
            <wp:wrapTight wrapText="bothSides">
              <wp:wrapPolygon edited="0">
                <wp:start x="0" y="0"/>
                <wp:lineTo x="0" y="21348"/>
                <wp:lineTo x="21380" y="21348"/>
                <wp:lineTo x="21380" y="0"/>
                <wp:lineTo x="0" y="0"/>
              </wp:wrapPolygon>
            </wp:wrapTight>
            <wp:docPr id="1" name="Bilde 1" descr="Nieidagorž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ieidagorži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2390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95A58" w:rsidRPr="00995A58" w:rsidRDefault="00995A58" w:rsidP="00995A58">
      <w:pPr>
        <w:rPr>
          <w:rFonts w:eastAsiaTheme="majorEastAsia" w:cstheme="majorBidi"/>
          <w:sz w:val="40"/>
          <w:szCs w:val="40"/>
          <w:lang w:val="se-NO"/>
        </w:rPr>
      </w:pPr>
    </w:p>
    <w:p w:rsidR="00995A58" w:rsidRPr="00995A58" w:rsidRDefault="00995A58" w:rsidP="00995A58">
      <w:pPr>
        <w:rPr>
          <w:rFonts w:eastAsiaTheme="majorEastAsia" w:cstheme="majorBidi"/>
          <w:sz w:val="40"/>
          <w:szCs w:val="40"/>
          <w:lang w:val="se-NO"/>
        </w:rPr>
      </w:pPr>
    </w:p>
    <w:p w:rsidR="00995A58" w:rsidRDefault="00995A58" w:rsidP="00995A58">
      <w:pPr>
        <w:spacing w:after="0" w:line="240" w:lineRule="auto"/>
        <w:jc w:val="right"/>
        <w:rPr>
          <w:rFonts w:eastAsiaTheme="majorEastAsia" w:cstheme="majorBidi"/>
          <w:sz w:val="40"/>
          <w:szCs w:val="40"/>
          <w:lang w:val="se-NO"/>
        </w:rPr>
      </w:pPr>
      <w:bookmarkStart w:id="0" w:name="_GoBack"/>
      <w:bookmarkEnd w:id="0"/>
      <w:r>
        <w:rPr>
          <w:rFonts w:eastAsiaTheme="majorEastAsia" w:cstheme="majorBidi"/>
          <w:sz w:val="40"/>
          <w:szCs w:val="40"/>
          <w:lang w:val="se-NO"/>
        </w:rPr>
        <w:tab/>
      </w:r>
      <w:r>
        <w:rPr>
          <w:rFonts w:eastAsiaTheme="majorEastAsia" w:cstheme="majorBidi"/>
          <w:sz w:val="40"/>
          <w:szCs w:val="40"/>
          <w:lang w:val="se-NO"/>
        </w:rPr>
        <w:tab/>
      </w:r>
      <w:r>
        <w:rPr>
          <w:rFonts w:eastAsiaTheme="majorEastAsia" w:cstheme="majorBidi"/>
          <w:sz w:val="40"/>
          <w:szCs w:val="40"/>
          <w:lang w:val="se-NO"/>
        </w:rPr>
        <w:tab/>
      </w:r>
      <w:r>
        <w:rPr>
          <w:rFonts w:eastAsiaTheme="majorEastAsia" w:cstheme="majorBidi"/>
          <w:sz w:val="40"/>
          <w:szCs w:val="40"/>
          <w:lang w:val="se-NO"/>
        </w:rPr>
        <w:tab/>
      </w:r>
      <w:r>
        <w:rPr>
          <w:rFonts w:eastAsiaTheme="majorEastAsia" w:cstheme="majorBidi"/>
          <w:sz w:val="40"/>
          <w:szCs w:val="40"/>
          <w:lang w:val="se-NO"/>
        </w:rPr>
        <w:tab/>
      </w:r>
    </w:p>
    <w:p w:rsidR="00995A58" w:rsidRDefault="00995A58" w:rsidP="00995A58">
      <w:pPr>
        <w:spacing w:after="0" w:line="240" w:lineRule="auto"/>
        <w:jc w:val="right"/>
        <w:rPr>
          <w:rFonts w:eastAsiaTheme="majorEastAsia" w:cstheme="majorBidi"/>
          <w:sz w:val="40"/>
          <w:szCs w:val="40"/>
          <w:lang w:val="se-NO"/>
        </w:rPr>
      </w:pPr>
    </w:p>
    <w:p w:rsidR="00995A58" w:rsidRDefault="00995A58" w:rsidP="00995A58">
      <w:pPr>
        <w:spacing w:after="0" w:line="240" w:lineRule="auto"/>
        <w:jc w:val="right"/>
      </w:pPr>
      <w:r>
        <w:rPr>
          <w:lang w:val="se-NO"/>
        </w:rPr>
        <w:t>Govva: Iđut, 2011, ovttas.no</w:t>
      </w:r>
    </w:p>
    <w:p w:rsidR="00AB1AC2" w:rsidRPr="00995A58" w:rsidRDefault="00AB1AC2" w:rsidP="00995A58">
      <w:pPr>
        <w:tabs>
          <w:tab w:val="left" w:pos="6480"/>
        </w:tabs>
        <w:rPr>
          <w:rFonts w:eastAsiaTheme="majorEastAsia" w:cstheme="majorBidi"/>
          <w:sz w:val="40"/>
          <w:szCs w:val="40"/>
          <w:lang w:val="se-NO"/>
        </w:rPr>
      </w:pPr>
    </w:p>
    <w:sectPr w:rsidR="00AB1AC2" w:rsidRPr="00995A58" w:rsidSect="00483E42">
      <w:footerReference w:type="default" r:id="rId7"/>
      <w:pgSz w:w="16838" w:h="11906" w:orient="landscape"/>
      <w:pgMar w:top="851" w:right="1417" w:bottom="993" w:left="1417" w:header="708" w:footer="2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5D59" w:rsidRDefault="00365D59" w:rsidP="00365D59">
      <w:pPr>
        <w:spacing w:after="0" w:line="240" w:lineRule="auto"/>
      </w:pPr>
      <w:r>
        <w:separator/>
      </w:r>
    </w:p>
  </w:endnote>
  <w:endnote w:type="continuationSeparator" w:id="0">
    <w:p w:rsidR="00365D59" w:rsidRDefault="00365D59" w:rsidP="00365D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5D59" w:rsidRPr="00183171" w:rsidRDefault="00365D59" w:rsidP="00183171">
    <w:pPr>
      <w:pStyle w:val="Bunntekst"/>
      <w:jc w:val="right"/>
      <w:rPr>
        <w:sz w:val="18"/>
        <w:szCs w:val="18"/>
      </w:rPr>
    </w:pPr>
    <w:r w:rsidRPr="00183171">
      <w:rPr>
        <w:sz w:val="18"/>
        <w:szCs w:val="18"/>
        <w:lang w:val="se-NO"/>
      </w:rPr>
      <w:t>Ellen Ravna, 2013</w:t>
    </w:r>
  </w:p>
  <w:p w:rsidR="00365D59" w:rsidRDefault="00365D59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5D59" w:rsidRDefault="00365D59" w:rsidP="00365D59">
      <w:pPr>
        <w:spacing w:after="0" w:line="240" w:lineRule="auto"/>
      </w:pPr>
      <w:r>
        <w:separator/>
      </w:r>
    </w:p>
  </w:footnote>
  <w:footnote w:type="continuationSeparator" w:id="0">
    <w:p w:rsidR="00365D59" w:rsidRDefault="00365D59" w:rsidP="00365D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D59"/>
    <w:rsid w:val="000F2D95"/>
    <w:rsid w:val="00122AFE"/>
    <w:rsid w:val="00161814"/>
    <w:rsid w:val="00183171"/>
    <w:rsid w:val="00223EA3"/>
    <w:rsid w:val="00245A41"/>
    <w:rsid w:val="002D005D"/>
    <w:rsid w:val="00364230"/>
    <w:rsid w:val="00365D59"/>
    <w:rsid w:val="00371F36"/>
    <w:rsid w:val="00375670"/>
    <w:rsid w:val="00404CEE"/>
    <w:rsid w:val="00483E42"/>
    <w:rsid w:val="005369BE"/>
    <w:rsid w:val="006D42C1"/>
    <w:rsid w:val="007263F3"/>
    <w:rsid w:val="00733C14"/>
    <w:rsid w:val="00805DE8"/>
    <w:rsid w:val="0082223B"/>
    <w:rsid w:val="0085088D"/>
    <w:rsid w:val="008E14CB"/>
    <w:rsid w:val="00967A13"/>
    <w:rsid w:val="00995A58"/>
    <w:rsid w:val="009A2CCF"/>
    <w:rsid w:val="009B672C"/>
    <w:rsid w:val="00AB1AC2"/>
    <w:rsid w:val="00AF6EBB"/>
    <w:rsid w:val="00B4381D"/>
    <w:rsid w:val="00B71064"/>
    <w:rsid w:val="00BA0D05"/>
    <w:rsid w:val="00C66601"/>
    <w:rsid w:val="00E255FE"/>
    <w:rsid w:val="00E51118"/>
    <w:rsid w:val="00F23E36"/>
    <w:rsid w:val="00F7372F"/>
    <w:rsid w:val="00F858C1"/>
    <w:rsid w:val="00FB7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5D59"/>
    <w:pPr>
      <w:spacing w:after="240" w:line="360" w:lineRule="auto"/>
    </w:pPr>
    <w:rPr>
      <w:rFonts w:asciiTheme="majorHAnsi" w:eastAsiaTheme="minorEastAsia" w:hAnsiTheme="majorHAnsi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Sterk">
    <w:name w:val="Strong"/>
    <w:basedOn w:val="Standardskriftforavsnitt"/>
    <w:uiPriority w:val="22"/>
    <w:qFormat/>
    <w:rsid w:val="007263F3"/>
    <w:rPr>
      <w:b/>
      <w:bCs/>
    </w:rPr>
  </w:style>
  <w:style w:type="paragraph" w:styleId="Listeavsnitt">
    <w:name w:val="List Paragraph"/>
    <w:basedOn w:val="Normal"/>
    <w:uiPriority w:val="34"/>
    <w:qFormat/>
    <w:rsid w:val="007263F3"/>
    <w:pPr>
      <w:spacing w:after="200" w:line="276" w:lineRule="auto"/>
      <w:ind w:left="720"/>
      <w:contextualSpacing/>
    </w:pPr>
    <w:rPr>
      <w:rFonts w:asciiTheme="minorHAnsi" w:eastAsiaTheme="minorHAnsi" w:hAnsiTheme="minorHAnsi"/>
      <w:sz w:val="22"/>
      <w:szCs w:val="22"/>
      <w:lang w:eastAsia="en-US"/>
    </w:rPr>
  </w:style>
  <w:style w:type="table" w:styleId="Tabellrutenett">
    <w:name w:val="Table Grid"/>
    <w:basedOn w:val="Vanligtabell"/>
    <w:uiPriority w:val="59"/>
    <w:rsid w:val="00365D59"/>
    <w:pPr>
      <w:spacing w:after="0" w:line="240" w:lineRule="auto"/>
    </w:pPr>
    <w:rPr>
      <w:rFonts w:eastAsiaTheme="minorEastAsia"/>
      <w:lang w:eastAsia="nb-N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tel">
    <w:name w:val="Title"/>
    <w:basedOn w:val="Normal"/>
    <w:next w:val="Normal"/>
    <w:link w:val="TittelTegn"/>
    <w:uiPriority w:val="10"/>
    <w:qFormat/>
    <w:rsid w:val="00365D59"/>
    <w:pPr>
      <w:pBdr>
        <w:bottom w:val="single" w:sz="8" w:space="4" w:color="0F6FC6" w:themeColor="accent1"/>
      </w:pBdr>
      <w:spacing w:after="300" w:line="240" w:lineRule="auto"/>
      <w:contextualSpacing/>
    </w:pPr>
    <w:rPr>
      <w:rFonts w:eastAsiaTheme="majorEastAsia" w:cstheme="majorBidi"/>
      <w:color w:val="03485B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365D59"/>
    <w:rPr>
      <w:rFonts w:asciiTheme="majorHAnsi" w:eastAsiaTheme="majorEastAsia" w:hAnsiTheme="majorHAnsi" w:cstheme="majorBidi"/>
      <w:color w:val="03485B" w:themeColor="text2" w:themeShade="BF"/>
      <w:spacing w:val="5"/>
      <w:kern w:val="28"/>
      <w:sz w:val="52"/>
      <w:szCs w:val="52"/>
      <w:lang w:eastAsia="nb-NO"/>
    </w:rPr>
  </w:style>
  <w:style w:type="paragraph" w:styleId="Ingenmellomrom">
    <w:name w:val="No Spacing"/>
    <w:uiPriority w:val="1"/>
    <w:qFormat/>
    <w:rsid w:val="00365D59"/>
    <w:pPr>
      <w:spacing w:after="0" w:line="240" w:lineRule="auto"/>
    </w:pPr>
    <w:rPr>
      <w:rFonts w:eastAsiaTheme="minorEastAsia"/>
      <w:sz w:val="28"/>
      <w:szCs w:val="28"/>
      <w:lang w:val="se-NO" w:eastAsia="nb-NO"/>
    </w:rPr>
  </w:style>
  <w:style w:type="table" w:styleId="Lystrutenett-uthevingsfarge6">
    <w:name w:val="Light Grid Accent 6"/>
    <w:basedOn w:val="Vanligtabell"/>
    <w:uiPriority w:val="62"/>
    <w:rsid w:val="00365D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A5C249" w:themeColor="accent6"/>
        <w:left w:val="single" w:sz="8" w:space="0" w:color="A5C249" w:themeColor="accent6"/>
        <w:bottom w:val="single" w:sz="8" w:space="0" w:color="A5C249" w:themeColor="accent6"/>
        <w:right w:val="single" w:sz="8" w:space="0" w:color="A5C249" w:themeColor="accent6"/>
        <w:insideH w:val="single" w:sz="8" w:space="0" w:color="A5C249" w:themeColor="accent6"/>
        <w:insideV w:val="single" w:sz="8" w:space="0" w:color="A5C249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C249" w:themeColor="accent6"/>
          <w:left w:val="single" w:sz="8" w:space="0" w:color="A5C249" w:themeColor="accent6"/>
          <w:bottom w:val="single" w:sz="18" w:space="0" w:color="A5C249" w:themeColor="accent6"/>
          <w:right w:val="single" w:sz="8" w:space="0" w:color="A5C249" w:themeColor="accent6"/>
          <w:insideH w:val="nil"/>
          <w:insideV w:val="single" w:sz="8" w:space="0" w:color="A5C24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C249" w:themeColor="accent6"/>
          <w:left w:val="single" w:sz="8" w:space="0" w:color="A5C249" w:themeColor="accent6"/>
          <w:bottom w:val="single" w:sz="8" w:space="0" w:color="A5C249" w:themeColor="accent6"/>
          <w:right w:val="single" w:sz="8" w:space="0" w:color="A5C249" w:themeColor="accent6"/>
          <w:insideH w:val="nil"/>
          <w:insideV w:val="single" w:sz="8" w:space="0" w:color="A5C24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C249" w:themeColor="accent6"/>
          <w:left w:val="single" w:sz="8" w:space="0" w:color="A5C249" w:themeColor="accent6"/>
          <w:bottom w:val="single" w:sz="8" w:space="0" w:color="A5C249" w:themeColor="accent6"/>
          <w:right w:val="single" w:sz="8" w:space="0" w:color="A5C249" w:themeColor="accent6"/>
        </w:tcBorders>
      </w:tcPr>
    </w:tblStylePr>
    <w:tblStylePr w:type="band1Vert">
      <w:tblPr/>
      <w:tcPr>
        <w:tcBorders>
          <w:top w:val="single" w:sz="8" w:space="0" w:color="A5C249" w:themeColor="accent6"/>
          <w:left w:val="single" w:sz="8" w:space="0" w:color="A5C249" w:themeColor="accent6"/>
          <w:bottom w:val="single" w:sz="8" w:space="0" w:color="A5C249" w:themeColor="accent6"/>
          <w:right w:val="single" w:sz="8" w:space="0" w:color="A5C249" w:themeColor="accent6"/>
        </w:tcBorders>
        <w:shd w:val="clear" w:color="auto" w:fill="E8F0D1" w:themeFill="accent6" w:themeFillTint="3F"/>
      </w:tcPr>
    </w:tblStylePr>
    <w:tblStylePr w:type="band1Horz">
      <w:tblPr/>
      <w:tcPr>
        <w:tcBorders>
          <w:top w:val="single" w:sz="8" w:space="0" w:color="A5C249" w:themeColor="accent6"/>
          <w:left w:val="single" w:sz="8" w:space="0" w:color="A5C249" w:themeColor="accent6"/>
          <w:bottom w:val="single" w:sz="8" w:space="0" w:color="A5C249" w:themeColor="accent6"/>
          <w:right w:val="single" w:sz="8" w:space="0" w:color="A5C249" w:themeColor="accent6"/>
          <w:insideV w:val="single" w:sz="8" w:space="0" w:color="A5C249" w:themeColor="accent6"/>
        </w:tcBorders>
        <w:shd w:val="clear" w:color="auto" w:fill="E8F0D1" w:themeFill="accent6" w:themeFillTint="3F"/>
      </w:tcPr>
    </w:tblStylePr>
    <w:tblStylePr w:type="band2Horz">
      <w:tblPr/>
      <w:tcPr>
        <w:tcBorders>
          <w:top w:val="single" w:sz="8" w:space="0" w:color="A5C249" w:themeColor="accent6"/>
          <w:left w:val="single" w:sz="8" w:space="0" w:color="A5C249" w:themeColor="accent6"/>
          <w:bottom w:val="single" w:sz="8" w:space="0" w:color="A5C249" w:themeColor="accent6"/>
          <w:right w:val="single" w:sz="8" w:space="0" w:color="A5C249" w:themeColor="accent6"/>
          <w:insideV w:val="single" w:sz="8" w:space="0" w:color="A5C249" w:themeColor="accent6"/>
        </w:tcBorders>
      </w:tcPr>
    </w:tblStylePr>
  </w:style>
  <w:style w:type="paragraph" w:styleId="Bobletekst">
    <w:name w:val="Balloon Text"/>
    <w:basedOn w:val="Normal"/>
    <w:link w:val="BobletekstTegn"/>
    <w:uiPriority w:val="99"/>
    <w:semiHidden/>
    <w:unhideWhenUsed/>
    <w:rsid w:val="00365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65D59"/>
    <w:rPr>
      <w:rFonts w:ascii="Tahoma" w:eastAsiaTheme="minorEastAsia" w:hAnsi="Tahoma" w:cs="Tahoma"/>
      <w:sz w:val="16"/>
      <w:szCs w:val="16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365D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365D59"/>
    <w:rPr>
      <w:rFonts w:asciiTheme="majorHAnsi" w:eastAsiaTheme="minorEastAsia" w:hAnsiTheme="majorHAnsi"/>
      <w:sz w:val="24"/>
      <w:szCs w:val="24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365D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365D59"/>
    <w:rPr>
      <w:rFonts w:asciiTheme="majorHAnsi" w:eastAsiaTheme="minorEastAsia" w:hAnsiTheme="majorHAnsi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Flyt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2016-06-20T07:22:00Z</dcterms:created>
  <dcterms:modified xsi:type="dcterms:W3CDTF">2016-06-22T10:09:00Z</dcterms:modified>
</cp:coreProperties>
</file>